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pPr>
      <w:r w:rsidDel="00000000" w:rsidR="00000000" w:rsidRPr="00000000">
        <w:rPr>
          <w:rtl w:val="0"/>
        </w:rPr>
        <w:t xml:space="preserve">В ___________ районный суд</w:t>
        <w:br w:type="textWrapping"/>
        <w:t xml:space="preserve">Адрес: </w:t>
        <w:br w:type="textWrapping"/>
        <w:t xml:space="preserve">Административный истец:</w:t>
      </w:r>
    </w:p>
    <w:p w:rsidR="00000000" w:rsidDel="00000000" w:rsidP="00000000" w:rsidRDefault="00000000" w:rsidRPr="00000000" w14:paraId="00000001">
      <w:pPr>
        <w:contextualSpacing w:val="0"/>
        <w:jc w:val="right"/>
        <w:rPr/>
      </w:pPr>
      <w:r w:rsidDel="00000000" w:rsidR="00000000" w:rsidRPr="00000000">
        <w:rPr>
          <w:rtl w:val="0"/>
        </w:rPr>
        <w:t xml:space="preserve">ФИО, адрес, телефон,адрес электронной почты.</w:t>
        <w:br w:type="textWrapping"/>
        <w:br w:type="textWrapping"/>
        <w:t xml:space="preserve">Представитель административного истца:</w:t>
        <w:br w:type="textWrapping"/>
        <w:t xml:space="preserve">ФИО, почтовый адрес, сведения о высшем</w:t>
        <w:br w:type="textWrapping"/>
        <w:t xml:space="preserve">юридическом образовании,телефон,адрес электронной почты..</w:t>
        <w:br w:type="textWrapping"/>
        <w:br w:type="textWrapping"/>
        <w:t xml:space="preserve">Административный ответчик:</w:t>
        <w:br w:type="textWrapping"/>
        <w:t xml:space="preserve">наименование органа, организации,  </w:t>
      </w:r>
    </w:p>
    <w:p w:rsidR="00000000" w:rsidDel="00000000" w:rsidP="00000000" w:rsidRDefault="00000000" w:rsidRPr="00000000" w14:paraId="00000002">
      <w:pPr>
        <w:contextualSpacing w:val="0"/>
        <w:jc w:val="right"/>
        <w:rPr/>
      </w:pPr>
      <w:r w:rsidDel="00000000" w:rsidR="00000000" w:rsidRPr="00000000">
        <w:rPr>
          <w:rtl w:val="0"/>
        </w:rPr>
        <w:t xml:space="preserve">лица, вынесшего предостережение.</w:t>
        <w:br w:type="textWrapping"/>
        <w:t xml:space="preserve">Адрес, телефон: </w:t>
      </w:r>
    </w:p>
    <w:p w:rsidR="00000000" w:rsidDel="00000000" w:rsidP="00000000" w:rsidRDefault="00000000" w:rsidRPr="00000000" w14:paraId="00000003">
      <w:pPr>
        <w:contextualSpacing w:val="0"/>
        <w:jc w:val="both"/>
        <w:rPr/>
      </w:pPr>
      <w:r w:rsidDel="00000000" w:rsidR="00000000" w:rsidRPr="00000000">
        <w:rPr>
          <w:b w:val="1"/>
          <w:rtl w:val="0"/>
        </w:rPr>
        <w:t xml:space="preserve">Административное исковое заявление о признании незаконным вынесенное предостережение о недопустимости нарушения закона</w:t>
      </w:r>
      <w:r w:rsidDel="00000000" w:rsidR="00000000" w:rsidRPr="00000000">
        <w:rPr>
          <w:rtl w:val="0"/>
        </w:rPr>
        <w:br w:type="textWrapping"/>
        <w:br w:type="textWrapping"/>
        <w:t xml:space="preserve">Административным ответчиком … (наименование органа, организации,  </w:t>
      </w:r>
    </w:p>
    <w:p w:rsidR="00000000" w:rsidDel="00000000" w:rsidP="00000000" w:rsidRDefault="00000000" w:rsidRPr="00000000" w14:paraId="00000004">
      <w:pPr>
        <w:contextualSpacing w:val="0"/>
        <w:jc w:val="both"/>
        <w:rPr/>
      </w:pPr>
      <w:r w:rsidDel="00000000" w:rsidR="00000000" w:rsidRPr="00000000">
        <w:rPr>
          <w:rtl w:val="0"/>
        </w:rPr>
        <w:t xml:space="preserve">лица, вынесшего предостережение) "__" ________ ___ года в мой адрес (или в адрес организации) было вынесено предостережение о недопустимости нарушения закона (номер, дата, предостережения). </w:t>
        <w:br w:type="textWrapping"/>
        <w:br w:type="textWrapping"/>
        <w:t xml:space="preserve">По мнению административного истца, вынесение данного предостережения является незаконным и необоснованным по следующим основаниям (</w:t>
      </w:r>
      <w:r w:rsidDel="00000000" w:rsidR="00000000" w:rsidRPr="00000000">
        <w:rPr>
          <w:highlight w:val="yellow"/>
          <w:rtl w:val="0"/>
        </w:rPr>
        <w:t xml:space="preserve">что нарушает, что было нарушено при вынесении предостережения. НАПРИМЕР: В материалах проверки и в оспариваемом предостережении прокурора отсутствуют достоверные сведения о готовящихся противоправных деяниях (истца), могущих привести к совершению правонарушения и причинению вреда государственным или общественным интересам либо охраняемых законом правам и свободам граждан, не влекущих уголовную ответственность. В предостережении отсутствуют сведения о неправомерных действиях (истца), наименование закона, которому они противоречат, наступившие последствия, что является обязательным требованием к прокурорскому акту в силу приложения к Указанию Генеральной прокуратуры Российской Федерации от 06.07.1999 N 39/7 "О применении предостережения о недопустимости нарушения закона". Письменные объяснения, которые в обязательном порядке должны быть истребованы прокурором в ходе проверки сведений от должностного лица, в данном случае от  (истца). не истребовались. Тот факт, что после вынесения предостережения, на стадии его вручения должностному лицу для проставления подписи о том, что предостережение объявлено, его сущность и право на обжалование разъяснены, с представленным прокурором  (истцу)15-минутного периода времени для ознакомления с предостережением и его подписания,не свидетельствует об исполнении прокурором требований пункта 2 Указания Генеральной прокуратуры Российской Федерации от 06.07.1999 N 39/7 "О применении предостережения о недопустимости нарушения закона". </w:t>
      </w:r>
      <w:r w:rsidDel="00000000" w:rsidR="00000000" w:rsidRPr="00000000">
        <w:rPr>
          <w:rtl w:val="0"/>
        </w:rPr>
        <w:t xml:space="preserve">).</w:t>
        <w:br w:type="textWrapping"/>
        <w:br w:type="textWrapping"/>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Вынесение предостережения не соответствуют действующему законодательству РФ, а именно: … (указывается, каким нормам права не соответствуют оспариваемое действие, сведения о правах, свободах и законных интересах административного истца, которые, по его мнению, нарушаются оспариваемым действием).</w:t>
      </w:r>
    </w:p>
    <w:p w:rsidR="00000000" w:rsidDel="00000000" w:rsidP="00000000" w:rsidRDefault="00000000" w:rsidRPr="00000000" w14:paraId="00000007">
      <w:pPr>
        <w:contextualSpacing w:val="0"/>
        <w:jc w:val="both"/>
        <w:rPr/>
      </w:pPr>
      <w:r w:rsidDel="00000000" w:rsidR="00000000" w:rsidRPr="00000000">
        <w:rPr>
          <w:rtl w:val="0"/>
        </w:rPr>
        <w:br w:type="textWrapping"/>
        <w:t xml:space="preserve">В соответствии с ч. 1 ст. ст. 218 КАС РФ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000000" w:rsidDel="00000000" w:rsidP="00000000" w:rsidRDefault="00000000" w:rsidRPr="00000000" w14:paraId="00000008">
      <w:pPr>
        <w:contextualSpacing w:val="0"/>
        <w:jc w:val="both"/>
        <w:rPr/>
      </w:pPr>
      <w:r w:rsidDel="00000000" w:rsidR="00000000" w:rsidRPr="00000000">
        <w:rPr>
          <w:rtl w:val="0"/>
        </w:rPr>
        <w:br w:type="textWrapping"/>
        <w:t xml:space="preserve">В связи с вышеизложенным, в соответствии со ст.ст. 19, 124-127, 218 Кодекса административного судопроизводства РФ</w:t>
        <w:br w:type="textWrapping"/>
        <w:br w:type="textWrapping"/>
        <w:t xml:space="preserve">ПРОШУ:</w:t>
        <w:br w:type="textWrapping"/>
        <w:br w:type="textWrapping"/>
        <w:t xml:space="preserve">Признать незаконным вынесение предостережения о недопустимости нарушения закона, вынесенное (кем) </w:t>
        <w:br w:type="textWrapping"/>
        <w:t xml:space="preserve">Приложение:</w:t>
        <w:br w:type="textWrapping"/>
        <w:t xml:space="preserve">1.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 либо уведомление о вручении копий заявления и документов административному ответчику и заинтересованным лицам;</w:t>
        <w:br w:type="textWrapping"/>
        <w:t xml:space="preserve">3. Документ, подтверждающий оплату госпошлины в соответствии со ст. 333.19 НК РФ (подлинник);</w:t>
        <w:br w:type="textWrapping"/>
        <w:t xml:space="preserve">4. Копия предостережения о недопустимости нарушения закона</w:t>
        <w:br w:type="textWrapping"/>
        <w:t xml:space="preserve">5. Копия документа, подтверждающего полномочия лица, подписывающего заявление.</w:t>
        <w:br w:type="textWrapping"/>
        <w:t xml:space="preserve"> </w:t>
        <w:br w:type="textWrapping"/>
        <w:t xml:space="preserve">"___" _________ ___ г. ____________ /Подпись ____________ /Ф.И.О.</w:t>
        <w:br w:type="textWrapping"/>
        <w:br w:type="textWrapping"/>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