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_________ районный суд г. Москвы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ФИО ЗАЩИТНИКА____,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защитника лица, привлекаемого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административной ответственности,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ФИО ЗАДЕРЖАННОГО____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ХОДАТАЙСТВО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5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приобщении объяснений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части 1 статьи 25.1 КоАП РФ, лицо, в отношении которого ведется производство по делу об административном правонарушении, вправе знакомиться со всеми материалами дела,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давать объяснения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6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вышеизложенного и руководствуясь статье 26.2 КоАП РФ, для установления обстоятельств, имеющих ключевое значение для полного, всестороннего и объективного рассмотрения дела, ПРОШУ приобщить к материалам дела объяснения лица, в отношении которого ведется дело об административном правонарушении.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Прилагаемые документы: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Объяснения лица, в отношении которого ведется дело об административном правонарушении.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частью 2 статьи 24.4 КоАП РФ ходатайство подлежит немедленному рассмотрению, решение об отказе в удовлетворении ходатайства выносится судьей в виде определения.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этого, ПРОШУ немедленно рассмотреть ходатайство, в случае отказа, ПРОШУ вынести решение в виде определения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 2019 г.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ФИО ЗАЩИТНИКА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/подпись/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